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46FE" w:rsidRPr="002146FE" w:rsidRDefault="002146FE" w:rsidP="00E820B8">
      <w:pPr>
        <w:spacing w:line="480" w:lineRule="auto"/>
        <w:ind w:firstLine="720"/>
        <w:rPr>
          <w:rFonts w:ascii="Times New Roman" w:hAnsi="Times New Roman" w:cs="Times New Roman"/>
          <w:sz w:val="24"/>
          <w:szCs w:val="24"/>
        </w:rPr>
      </w:pPr>
      <w:bookmarkStart w:id="0" w:name="_GoBack"/>
      <w:bookmarkEnd w:id="0"/>
    </w:p>
    <w:p w:rsidR="002146FE" w:rsidRPr="002146FE" w:rsidRDefault="002146FE" w:rsidP="002146FE">
      <w:pPr>
        <w:spacing w:after="0" w:line="480" w:lineRule="auto"/>
        <w:jc w:val="center"/>
        <w:rPr>
          <w:rFonts w:ascii="Times New Roman" w:eastAsia="Times New Roman" w:hAnsi="Times New Roman" w:cs="Times New Roman"/>
          <w:sz w:val="24"/>
          <w:szCs w:val="24"/>
        </w:rPr>
      </w:pPr>
      <w:r w:rsidRPr="002146FE">
        <w:rPr>
          <w:rFonts w:ascii="Times New Roman" w:eastAsia="Times New Roman" w:hAnsi="Times New Roman" w:cs="Times New Roman"/>
          <w:sz w:val="24"/>
          <w:szCs w:val="24"/>
        </w:rPr>
        <w:t>Income Statement and Balance Sheet</w:t>
      </w:r>
    </w:p>
    <w:p w:rsidR="002146FE" w:rsidRPr="002146FE" w:rsidRDefault="002146FE" w:rsidP="002146FE">
      <w:pPr>
        <w:spacing w:after="0" w:line="480" w:lineRule="auto"/>
        <w:jc w:val="center"/>
        <w:rPr>
          <w:rFonts w:ascii="Times New Roman" w:eastAsia="Times New Roman" w:hAnsi="Times New Roman" w:cs="Times New Roman"/>
          <w:sz w:val="24"/>
          <w:szCs w:val="24"/>
        </w:rPr>
      </w:pPr>
      <w:r w:rsidRPr="002146FE">
        <w:rPr>
          <w:rFonts w:ascii="Times New Roman" w:eastAsia="Times New Roman" w:hAnsi="Times New Roman" w:cs="Times New Roman"/>
          <w:sz w:val="24"/>
          <w:szCs w:val="24"/>
        </w:rPr>
        <w:t>Student Name</w:t>
      </w:r>
    </w:p>
    <w:p w:rsidR="002146FE" w:rsidRPr="002146FE" w:rsidRDefault="002146FE" w:rsidP="002146FE">
      <w:pPr>
        <w:spacing w:after="0" w:line="480" w:lineRule="auto"/>
        <w:jc w:val="center"/>
        <w:rPr>
          <w:rFonts w:ascii="Times New Roman" w:eastAsia="Times New Roman" w:hAnsi="Times New Roman" w:cs="Times New Roman"/>
          <w:sz w:val="24"/>
          <w:szCs w:val="24"/>
        </w:rPr>
      </w:pPr>
      <w:r w:rsidRPr="002146FE">
        <w:rPr>
          <w:rFonts w:ascii="Times New Roman" w:eastAsia="Times New Roman" w:hAnsi="Times New Roman" w:cs="Times New Roman"/>
          <w:sz w:val="24"/>
          <w:szCs w:val="24"/>
        </w:rPr>
        <w:t>Institution Affiliation</w:t>
      </w:r>
    </w:p>
    <w:p w:rsidR="002146FE" w:rsidRPr="002146FE" w:rsidRDefault="002146FE" w:rsidP="002146FE">
      <w:pPr>
        <w:spacing w:after="0" w:line="480" w:lineRule="auto"/>
        <w:jc w:val="center"/>
        <w:rPr>
          <w:rFonts w:ascii="Times New Roman" w:eastAsia="Times New Roman" w:hAnsi="Times New Roman" w:cs="Times New Roman"/>
          <w:sz w:val="24"/>
          <w:szCs w:val="24"/>
        </w:rPr>
      </w:pPr>
      <w:r w:rsidRPr="002146FE">
        <w:rPr>
          <w:rFonts w:ascii="Times New Roman" w:eastAsia="Times New Roman" w:hAnsi="Times New Roman" w:cs="Times New Roman"/>
          <w:sz w:val="24"/>
          <w:szCs w:val="24"/>
        </w:rPr>
        <w:t>Instructor Name</w:t>
      </w:r>
    </w:p>
    <w:p w:rsidR="002146FE" w:rsidRPr="002146FE" w:rsidRDefault="002146FE" w:rsidP="002146FE">
      <w:pPr>
        <w:spacing w:after="0" w:line="480" w:lineRule="auto"/>
        <w:jc w:val="center"/>
        <w:rPr>
          <w:rFonts w:ascii="Times New Roman" w:eastAsia="Times New Roman" w:hAnsi="Times New Roman" w:cs="Times New Roman"/>
          <w:sz w:val="24"/>
          <w:szCs w:val="24"/>
        </w:rPr>
      </w:pPr>
      <w:r w:rsidRPr="002146FE">
        <w:rPr>
          <w:rFonts w:ascii="Times New Roman" w:eastAsia="Times New Roman" w:hAnsi="Times New Roman" w:cs="Times New Roman"/>
          <w:sz w:val="24"/>
          <w:szCs w:val="24"/>
        </w:rPr>
        <w:t>Course Title</w:t>
      </w:r>
    </w:p>
    <w:p w:rsidR="002146FE" w:rsidRPr="002146FE" w:rsidRDefault="002146FE" w:rsidP="002146FE">
      <w:pPr>
        <w:spacing w:line="480" w:lineRule="auto"/>
        <w:rPr>
          <w:rFonts w:ascii="Times New Roman" w:hAnsi="Times New Roman" w:cs="Times New Roman"/>
          <w:sz w:val="24"/>
          <w:szCs w:val="24"/>
        </w:rPr>
      </w:pPr>
      <w:r w:rsidRPr="002146FE">
        <w:rPr>
          <w:rFonts w:ascii="Times New Roman" w:eastAsia="Times New Roman" w:hAnsi="Times New Roman" w:cs="Times New Roman"/>
          <w:sz w:val="24"/>
          <w:szCs w:val="24"/>
        </w:rPr>
        <w:t xml:space="preserve">                                                                            Date</w:t>
      </w:r>
      <w:r w:rsidRPr="002146FE">
        <w:rPr>
          <w:rFonts w:ascii="Times New Roman" w:hAnsi="Times New Roman" w:cs="Times New Roman"/>
          <w:sz w:val="24"/>
          <w:szCs w:val="24"/>
        </w:rPr>
        <w:t xml:space="preserve"> </w:t>
      </w:r>
    </w:p>
    <w:p w:rsidR="002146FE" w:rsidRPr="002146FE" w:rsidRDefault="002146FE">
      <w:pPr>
        <w:rPr>
          <w:rFonts w:ascii="Times New Roman" w:hAnsi="Times New Roman" w:cs="Times New Roman"/>
          <w:sz w:val="24"/>
          <w:szCs w:val="24"/>
        </w:rPr>
      </w:pPr>
      <w:r w:rsidRPr="002146FE">
        <w:rPr>
          <w:rFonts w:ascii="Times New Roman" w:hAnsi="Times New Roman" w:cs="Times New Roman"/>
          <w:sz w:val="24"/>
          <w:szCs w:val="24"/>
        </w:rPr>
        <w:br w:type="page"/>
      </w:r>
    </w:p>
    <w:p w:rsidR="003525EF" w:rsidRPr="002146FE" w:rsidRDefault="001F1D1C" w:rsidP="002146FE">
      <w:pPr>
        <w:spacing w:line="480" w:lineRule="auto"/>
        <w:ind w:firstLine="720"/>
        <w:jc w:val="both"/>
        <w:rPr>
          <w:rFonts w:ascii="Times New Roman" w:hAnsi="Times New Roman" w:cs="Times New Roman"/>
          <w:sz w:val="24"/>
          <w:szCs w:val="24"/>
        </w:rPr>
      </w:pPr>
      <w:r w:rsidRPr="002146FE">
        <w:rPr>
          <w:rFonts w:ascii="Times New Roman" w:hAnsi="Times New Roman" w:cs="Times New Roman"/>
          <w:sz w:val="24"/>
          <w:szCs w:val="24"/>
        </w:rPr>
        <w:lastRenderedPageBreak/>
        <w:t>A financial ratio analysis is the quantitative analysis of given information contained in a given company’s financial statements. Here the ratio analysis is used to evaluate a given various aspects of a company’s operating as well as the financial performance for instance, efficiency, profitability, solvency and liquidity.</w:t>
      </w:r>
      <w:r w:rsidR="000355B7" w:rsidRPr="002146FE">
        <w:rPr>
          <w:rFonts w:ascii="Times New Roman" w:hAnsi="Times New Roman" w:cs="Times New Roman"/>
          <w:sz w:val="24"/>
          <w:szCs w:val="24"/>
        </w:rPr>
        <w:t xml:space="preserve"> The financial analysis</w:t>
      </w:r>
      <w:r w:rsidR="002146FE" w:rsidRPr="002146FE">
        <w:rPr>
          <w:rFonts w:ascii="Times New Roman" w:hAnsi="Times New Roman" w:cs="Times New Roman"/>
          <w:sz w:val="24"/>
          <w:szCs w:val="24"/>
        </w:rPr>
        <w:t xml:space="preserve"> of the company</w:t>
      </w:r>
      <w:r w:rsidR="000355B7" w:rsidRPr="002146FE">
        <w:rPr>
          <w:rFonts w:ascii="Times New Roman" w:hAnsi="Times New Roman" w:cs="Times New Roman"/>
          <w:sz w:val="24"/>
          <w:szCs w:val="24"/>
        </w:rPr>
        <w:t xml:space="preserve"> is as follows</w:t>
      </w:r>
      <w:r w:rsidR="002146FE" w:rsidRPr="002146FE">
        <w:rPr>
          <w:rFonts w:ascii="Times New Roman" w:hAnsi="Times New Roman" w:cs="Times New Roman"/>
          <w:sz w:val="24"/>
          <w:szCs w:val="24"/>
        </w:rPr>
        <w:t>: (</w:t>
      </w:r>
      <w:r w:rsidR="002146FE" w:rsidRPr="002146FE">
        <w:rPr>
          <w:rFonts w:ascii="Times New Roman" w:hAnsi="Times New Roman" w:cs="Times New Roman"/>
          <w:color w:val="222222"/>
          <w:sz w:val="24"/>
          <w:szCs w:val="24"/>
          <w:shd w:val="clear" w:color="auto" w:fill="FFFFFF"/>
        </w:rPr>
        <w:t>Tjia, 2018).</w:t>
      </w:r>
    </w:p>
    <w:tbl>
      <w:tblPr>
        <w:tblW w:w="8455" w:type="dxa"/>
        <w:tblLayout w:type="fixed"/>
        <w:tblCellMar>
          <w:left w:w="0" w:type="dxa"/>
          <w:right w:w="0" w:type="dxa"/>
        </w:tblCellMar>
        <w:tblLook w:val="04A0" w:firstRow="1" w:lastRow="0" w:firstColumn="1" w:lastColumn="0" w:noHBand="0" w:noVBand="1"/>
      </w:tblPr>
      <w:tblGrid>
        <w:gridCol w:w="4327"/>
        <w:gridCol w:w="110"/>
        <w:gridCol w:w="1728"/>
        <w:gridCol w:w="110"/>
        <w:gridCol w:w="2180"/>
      </w:tblGrid>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b/>
                <w:bCs/>
                <w:color w:val="000000"/>
                <w:sz w:val="24"/>
                <w:szCs w:val="24"/>
              </w:rPr>
            </w:pPr>
            <w:r w:rsidRPr="000355B7">
              <w:rPr>
                <w:rFonts w:ascii="Times New Roman" w:eastAsia="Times New Roman" w:hAnsi="Times New Roman" w:cs="Times New Roman"/>
                <w:b/>
                <w:bCs/>
                <w:color w:val="000000"/>
                <w:sz w:val="24"/>
                <w:szCs w:val="24"/>
              </w:rPr>
              <w:t>ASSETS</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b/>
                <w:bCs/>
                <w:color w:val="000000"/>
                <w:sz w:val="24"/>
                <w:szCs w:val="24"/>
              </w:rPr>
            </w:pPr>
            <w:r w:rsidRPr="000355B7">
              <w:rPr>
                <w:rFonts w:ascii="Times New Roman" w:eastAsia="Times New Roman" w:hAnsi="Times New Roman" w:cs="Times New Roman"/>
                <w:b/>
                <w:bCs/>
                <w:color w:val="000000"/>
                <w:sz w:val="24"/>
                <w:szCs w:val="24"/>
              </w:rPr>
              <w:t>2014</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b/>
                <w:bCs/>
                <w:color w:val="000000"/>
                <w:sz w:val="24"/>
                <w:szCs w:val="24"/>
              </w:rPr>
            </w:pPr>
            <w:r w:rsidRPr="000355B7">
              <w:rPr>
                <w:rFonts w:ascii="Times New Roman" w:eastAsia="Times New Roman" w:hAnsi="Times New Roman" w:cs="Times New Roman"/>
                <w:b/>
                <w:bCs/>
                <w:color w:val="000000"/>
                <w:sz w:val="24"/>
                <w:szCs w:val="24"/>
              </w:rPr>
              <w:t>2013</w:t>
            </w: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r w:rsidRPr="000355B7">
              <w:rPr>
                <w:rFonts w:ascii="Times New Roman" w:eastAsia="Times New Roman" w:hAnsi="Times New Roman" w:cs="Times New Roman"/>
                <w:sz w:val="24"/>
                <w:szCs w:val="24"/>
              </w:rPr>
              <w:t>CURRENT ASSETS</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r w:rsidRPr="000355B7">
              <w:rPr>
                <w:rFonts w:ascii="Times New Roman" w:eastAsia="Times New Roman" w:hAnsi="Times New Roman" w:cs="Times New Roman"/>
                <w:sz w:val="24"/>
                <w:szCs w:val="24"/>
              </w:rPr>
              <w:t>Cash</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456,500</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222,400</w:t>
            </w: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r w:rsidRPr="000355B7">
              <w:rPr>
                <w:rFonts w:ascii="Times New Roman" w:eastAsia="Times New Roman" w:hAnsi="Times New Roman" w:cs="Times New Roman"/>
                <w:sz w:val="24"/>
                <w:szCs w:val="24"/>
              </w:rPr>
              <w:t>Receivables</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3,936,400</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3,320,000</w:t>
            </w: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r w:rsidRPr="000355B7">
              <w:rPr>
                <w:rFonts w:ascii="Times New Roman" w:eastAsia="Times New Roman" w:hAnsi="Times New Roman" w:cs="Times New Roman"/>
                <w:sz w:val="24"/>
                <w:szCs w:val="24"/>
              </w:rPr>
              <w:t>Inventory</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89,800</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100,200</w:t>
            </w: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r w:rsidRPr="000355B7">
              <w:rPr>
                <w:rFonts w:ascii="Times New Roman" w:eastAsia="Times New Roman" w:hAnsi="Times New Roman" w:cs="Times New Roman"/>
                <w:sz w:val="24"/>
                <w:szCs w:val="24"/>
              </w:rPr>
              <w:t>Other assets</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119,500</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84,300</w:t>
            </w: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r w:rsidRPr="000355B7">
              <w:rPr>
                <w:rFonts w:ascii="Times New Roman" w:eastAsia="Times New Roman" w:hAnsi="Times New Roman" w:cs="Times New Roman"/>
                <w:sz w:val="24"/>
                <w:szCs w:val="24"/>
              </w:rPr>
              <w:t>Total current assets</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4,602,200</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3,726,900</w:t>
            </w: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r w:rsidRPr="000355B7">
              <w:rPr>
                <w:rFonts w:ascii="Times New Roman" w:eastAsia="Times New Roman" w:hAnsi="Times New Roman" w:cs="Times New Roman"/>
                <w:sz w:val="24"/>
                <w:szCs w:val="24"/>
              </w:rPr>
              <w:t>LONG TERM ASSETS</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r w:rsidRPr="000355B7">
              <w:rPr>
                <w:rFonts w:ascii="Times New Roman" w:eastAsia="Times New Roman" w:hAnsi="Times New Roman" w:cs="Times New Roman"/>
                <w:sz w:val="24"/>
                <w:szCs w:val="24"/>
              </w:rPr>
              <w:t>Note Receivable</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380,600</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280,700</w:t>
            </w: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r w:rsidRPr="000355B7">
              <w:rPr>
                <w:rFonts w:ascii="Times New Roman" w:eastAsia="Times New Roman" w:hAnsi="Times New Roman" w:cs="Times New Roman"/>
                <w:sz w:val="24"/>
                <w:szCs w:val="24"/>
              </w:rPr>
              <w:t>Equipment (net of depreciation)</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975,000</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1,017,800</w:t>
            </w: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r w:rsidRPr="000355B7">
              <w:rPr>
                <w:rFonts w:ascii="Times New Roman" w:eastAsia="Times New Roman" w:hAnsi="Times New Roman" w:cs="Times New Roman"/>
                <w:sz w:val="24"/>
                <w:szCs w:val="24"/>
              </w:rPr>
              <w:lastRenderedPageBreak/>
              <w:t>Total long term assets</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1,355,600</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1,298,500</w:t>
            </w: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r w:rsidRPr="000355B7">
              <w:rPr>
                <w:rFonts w:ascii="Times New Roman" w:eastAsia="Times New Roman" w:hAnsi="Times New Roman" w:cs="Times New Roman"/>
                <w:sz w:val="24"/>
                <w:szCs w:val="24"/>
              </w:rPr>
              <w:t>TOTAL ASSETS</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double" w:sz="6" w:space="0" w:color="000000"/>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5,957,800</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double" w:sz="6" w:space="0" w:color="000000"/>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5,025,400</w:t>
            </w: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b/>
                <w:bCs/>
                <w:color w:val="000000"/>
                <w:sz w:val="24"/>
                <w:szCs w:val="24"/>
              </w:rPr>
            </w:pPr>
            <w:r w:rsidRPr="000355B7">
              <w:rPr>
                <w:rFonts w:ascii="Times New Roman" w:eastAsia="Times New Roman" w:hAnsi="Times New Roman" w:cs="Times New Roman"/>
                <w:b/>
                <w:bCs/>
                <w:color w:val="000000"/>
                <w:sz w:val="24"/>
                <w:szCs w:val="24"/>
              </w:rPr>
              <w:t>LIABILITIES AND STOCKHOLDERS' EQUITY</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r w:rsidRPr="000355B7">
              <w:rPr>
                <w:rFonts w:ascii="Times New Roman" w:eastAsia="Times New Roman" w:hAnsi="Times New Roman" w:cs="Times New Roman"/>
                <w:sz w:val="24"/>
                <w:szCs w:val="24"/>
              </w:rPr>
              <w:t>CURRENT LIABILITIES</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r w:rsidRPr="000355B7">
              <w:rPr>
                <w:rFonts w:ascii="Times New Roman" w:eastAsia="Times New Roman" w:hAnsi="Times New Roman" w:cs="Times New Roman"/>
                <w:sz w:val="24"/>
                <w:szCs w:val="24"/>
              </w:rPr>
              <w:t>Accounts payable</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2,783,100</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2,805,700</w:t>
            </w: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r w:rsidRPr="000355B7">
              <w:rPr>
                <w:rFonts w:ascii="Times New Roman" w:eastAsia="Times New Roman" w:hAnsi="Times New Roman" w:cs="Times New Roman"/>
                <w:sz w:val="24"/>
                <w:szCs w:val="24"/>
              </w:rPr>
              <w:t>Note payable (current maturities)</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177,550</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172,550</w:t>
            </w: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r w:rsidRPr="000355B7">
              <w:rPr>
                <w:rFonts w:ascii="Times New Roman" w:eastAsia="Times New Roman" w:hAnsi="Times New Roman" w:cs="Times New Roman"/>
                <w:sz w:val="24"/>
                <w:szCs w:val="24"/>
              </w:rPr>
              <w:t>Other accrued liabilities</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165,300</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114,600</w:t>
            </w: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r w:rsidRPr="000355B7">
              <w:rPr>
                <w:rFonts w:ascii="Times New Roman" w:eastAsia="Times New Roman" w:hAnsi="Times New Roman" w:cs="Times New Roman"/>
                <w:sz w:val="24"/>
                <w:szCs w:val="24"/>
              </w:rPr>
              <w:t>Total current liabilities</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3,125,950</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3,092,850</w:t>
            </w: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r w:rsidRPr="000355B7">
              <w:rPr>
                <w:rFonts w:ascii="Times New Roman" w:eastAsia="Times New Roman" w:hAnsi="Times New Roman" w:cs="Times New Roman"/>
                <w:sz w:val="24"/>
                <w:szCs w:val="24"/>
              </w:rPr>
              <w:t>LONG TERM LIABILITIES</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r w:rsidRPr="000355B7">
              <w:rPr>
                <w:rFonts w:ascii="Times New Roman" w:eastAsia="Times New Roman" w:hAnsi="Times New Roman" w:cs="Times New Roman"/>
                <w:sz w:val="24"/>
                <w:szCs w:val="24"/>
              </w:rPr>
              <w:t>Notes payable (long term)</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354,800</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354,800</w:t>
            </w: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r w:rsidRPr="000355B7">
              <w:rPr>
                <w:rFonts w:ascii="Times New Roman" w:eastAsia="Times New Roman" w:hAnsi="Times New Roman" w:cs="Times New Roman"/>
                <w:sz w:val="24"/>
                <w:szCs w:val="24"/>
              </w:rPr>
              <w:t>Long term accrued liabilities</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289,550</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220,250</w:t>
            </w: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r w:rsidRPr="000355B7">
              <w:rPr>
                <w:rFonts w:ascii="Times New Roman" w:eastAsia="Times New Roman" w:hAnsi="Times New Roman" w:cs="Times New Roman"/>
                <w:sz w:val="24"/>
                <w:szCs w:val="24"/>
              </w:rPr>
              <w:t>Total long term liabilities</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644,350</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575,050</w:t>
            </w: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r w:rsidRPr="000355B7">
              <w:rPr>
                <w:rFonts w:ascii="Times New Roman" w:eastAsia="Times New Roman" w:hAnsi="Times New Roman" w:cs="Times New Roman"/>
                <w:sz w:val="24"/>
                <w:szCs w:val="24"/>
              </w:rPr>
              <w:t>TOTAL LIABILITIES</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3,770,300</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3,667,900</w:t>
            </w: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r w:rsidRPr="000355B7">
              <w:rPr>
                <w:rFonts w:ascii="Times New Roman" w:eastAsia="Times New Roman" w:hAnsi="Times New Roman" w:cs="Times New Roman"/>
                <w:sz w:val="24"/>
                <w:szCs w:val="24"/>
              </w:rPr>
              <w:t>STOCKHOLDERS' EQUITY</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r w:rsidRPr="000355B7">
              <w:rPr>
                <w:rFonts w:ascii="Times New Roman" w:eastAsia="Times New Roman" w:hAnsi="Times New Roman" w:cs="Times New Roman"/>
                <w:sz w:val="24"/>
                <w:szCs w:val="24"/>
              </w:rPr>
              <w:lastRenderedPageBreak/>
              <w:t>Common stock</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300,000</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300,000</w:t>
            </w: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r w:rsidRPr="000355B7">
              <w:rPr>
                <w:rFonts w:ascii="Times New Roman" w:eastAsia="Times New Roman" w:hAnsi="Times New Roman" w:cs="Times New Roman"/>
                <w:sz w:val="24"/>
                <w:szCs w:val="24"/>
              </w:rPr>
              <w:t>Retained Earnings</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1,887,500</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1,057,500</w:t>
            </w: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r w:rsidRPr="000355B7">
              <w:rPr>
                <w:rFonts w:ascii="Times New Roman" w:eastAsia="Times New Roman" w:hAnsi="Times New Roman" w:cs="Times New Roman"/>
                <w:sz w:val="24"/>
                <w:szCs w:val="24"/>
              </w:rPr>
              <w:t>Total stockholders' equity</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2,187,500</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1,357,500</w:t>
            </w: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r>
      <w:tr w:rsidR="000355B7" w:rsidRPr="000355B7" w:rsidTr="00E820B8">
        <w:trPr>
          <w:trHeight w:val="285"/>
        </w:trPr>
        <w:tc>
          <w:tcPr>
            <w:tcW w:w="432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r w:rsidRPr="000355B7">
              <w:rPr>
                <w:rFonts w:ascii="Times New Roman" w:eastAsia="Times New Roman" w:hAnsi="Times New Roman" w:cs="Times New Roman"/>
                <w:sz w:val="24"/>
                <w:szCs w:val="24"/>
              </w:rPr>
              <w:t>TOTAL LIABILITIES AND STOCKHOLDERS EQUITY</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1728" w:type="dxa"/>
            <w:tcBorders>
              <w:top w:val="single" w:sz="6" w:space="0" w:color="CCCCCC"/>
              <w:left w:val="single" w:sz="6" w:space="0" w:color="CCCCCC"/>
              <w:bottom w:val="double" w:sz="6" w:space="0" w:color="000000"/>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5,957,800</w:t>
            </w:r>
          </w:p>
        </w:tc>
        <w:tc>
          <w:tcPr>
            <w:tcW w:w="110"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sz w:val="24"/>
                <w:szCs w:val="24"/>
              </w:rPr>
            </w:pPr>
          </w:p>
        </w:tc>
        <w:tc>
          <w:tcPr>
            <w:tcW w:w="2180" w:type="dxa"/>
            <w:tcBorders>
              <w:top w:val="single" w:sz="6" w:space="0" w:color="CCCCCC"/>
              <w:left w:val="single" w:sz="6" w:space="0" w:color="CCCCCC"/>
              <w:bottom w:val="double" w:sz="6" w:space="0" w:color="000000"/>
              <w:right w:val="single" w:sz="6" w:space="0" w:color="CCCCCC"/>
            </w:tcBorders>
            <w:tcMar>
              <w:top w:w="0" w:type="dxa"/>
              <w:left w:w="45" w:type="dxa"/>
              <w:bottom w:w="0" w:type="dxa"/>
              <w:right w:w="45" w:type="dxa"/>
            </w:tcMar>
            <w:vAlign w:val="bottom"/>
            <w:hideMark/>
          </w:tcPr>
          <w:p w:rsidR="000355B7" w:rsidRPr="000355B7" w:rsidRDefault="000355B7" w:rsidP="002146FE">
            <w:pPr>
              <w:spacing w:after="0" w:line="480" w:lineRule="auto"/>
              <w:ind w:firstLine="720"/>
              <w:jc w:val="both"/>
              <w:rPr>
                <w:rFonts w:ascii="Times New Roman" w:eastAsia="Times New Roman" w:hAnsi="Times New Roman" w:cs="Times New Roman"/>
                <w:color w:val="000000"/>
                <w:sz w:val="24"/>
                <w:szCs w:val="24"/>
              </w:rPr>
            </w:pPr>
            <w:r w:rsidRPr="000355B7">
              <w:rPr>
                <w:rFonts w:ascii="Times New Roman" w:eastAsia="Times New Roman" w:hAnsi="Times New Roman" w:cs="Times New Roman"/>
                <w:color w:val="000000"/>
                <w:sz w:val="24"/>
                <w:szCs w:val="24"/>
              </w:rPr>
              <w:t>5,025,400</w:t>
            </w:r>
          </w:p>
        </w:tc>
      </w:tr>
    </w:tbl>
    <w:p w:rsidR="000355B7" w:rsidRPr="002146FE" w:rsidRDefault="000355B7" w:rsidP="002146FE">
      <w:pPr>
        <w:spacing w:line="480" w:lineRule="auto"/>
        <w:ind w:firstLine="720"/>
        <w:jc w:val="both"/>
        <w:rPr>
          <w:rFonts w:ascii="Times New Roman" w:hAnsi="Times New Roman" w:cs="Times New Roman"/>
          <w:sz w:val="24"/>
          <w:szCs w:val="24"/>
        </w:rPr>
      </w:pPr>
    </w:p>
    <w:p w:rsidR="000355B7" w:rsidRPr="002146FE" w:rsidRDefault="001F1D1C" w:rsidP="002146FE">
      <w:pPr>
        <w:spacing w:line="480" w:lineRule="auto"/>
        <w:ind w:firstLine="720"/>
        <w:jc w:val="both"/>
        <w:rPr>
          <w:rFonts w:ascii="Times New Roman" w:hAnsi="Times New Roman" w:cs="Times New Roman"/>
          <w:sz w:val="24"/>
          <w:szCs w:val="24"/>
        </w:rPr>
      </w:pPr>
      <w:r w:rsidRPr="002146FE">
        <w:rPr>
          <w:rFonts w:ascii="Times New Roman" w:hAnsi="Times New Roman" w:cs="Times New Roman"/>
          <w:sz w:val="24"/>
          <w:szCs w:val="24"/>
        </w:rPr>
        <w:t>Gross profit margin is the financial kind of metric that is used in assessing the company’s financial health as well as the business model by revealing a given proportion of money that is a left over from the revenues when the accounting for the cost of goods sold is done. This is calculated by division of the gross profit to revenues</w:t>
      </w:r>
      <w:r w:rsidR="000355B7" w:rsidRPr="002146FE">
        <w:rPr>
          <w:rFonts w:ascii="Times New Roman" w:hAnsi="Times New Roman" w:cs="Times New Roman"/>
          <w:sz w:val="24"/>
          <w:szCs w:val="24"/>
        </w:rPr>
        <w:t>. The gross profit is calculated as follows.</w:t>
      </w:r>
    </w:p>
    <w:p w:rsidR="001F1D1C" w:rsidRPr="002146FE" w:rsidRDefault="001F1D1C" w:rsidP="002146FE">
      <w:pPr>
        <w:spacing w:line="480" w:lineRule="auto"/>
        <w:ind w:firstLine="720"/>
        <w:jc w:val="both"/>
        <w:rPr>
          <w:rFonts w:ascii="Times New Roman" w:hAnsi="Times New Roman" w:cs="Times New Roman"/>
          <w:sz w:val="24"/>
          <w:szCs w:val="24"/>
        </w:rPr>
      </w:pPr>
      <w:r w:rsidRPr="002146FE">
        <w:rPr>
          <w:rFonts w:ascii="Times New Roman" w:hAnsi="Times New Roman" w:cs="Times New Roman"/>
          <w:sz w:val="24"/>
          <w:szCs w:val="24"/>
        </w:rPr>
        <w:t>Current ratio is a ratio that is mainly used to give a company an idea of a given company’s ability in paying back its debts and accounts payable together with asserts. As a result it is used to make a rough estimate concerning the company’s financial health</w:t>
      </w:r>
      <w:r w:rsidR="002146FE" w:rsidRPr="002146FE">
        <w:rPr>
          <w:rFonts w:ascii="Times New Roman" w:hAnsi="Times New Roman" w:cs="Times New Roman"/>
          <w:sz w:val="24"/>
          <w:szCs w:val="24"/>
        </w:rPr>
        <w:t xml:space="preserve"> (</w:t>
      </w:r>
      <w:r w:rsidR="002146FE" w:rsidRPr="002146FE">
        <w:rPr>
          <w:rFonts w:ascii="Times New Roman" w:hAnsi="Times New Roman" w:cs="Times New Roman"/>
          <w:color w:val="222222"/>
          <w:sz w:val="24"/>
          <w:szCs w:val="24"/>
          <w:shd w:val="clear" w:color="auto" w:fill="FFFFFF"/>
        </w:rPr>
        <w:t>Cohan, 2018). </w:t>
      </w:r>
    </w:p>
    <w:p w:rsidR="00CC50EF" w:rsidRPr="002146FE" w:rsidRDefault="001F1D1C" w:rsidP="002146FE">
      <w:pPr>
        <w:spacing w:line="480" w:lineRule="auto"/>
        <w:ind w:firstLine="720"/>
        <w:jc w:val="both"/>
        <w:rPr>
          <w:rFonts w:ascii="Times New Roman" w:hAnsi="Times New Roman" w:cs="Times New Roman"/>
          <w:sz w:val="24"/>
          <w:szCs w:val="24"/>
        </w:rPr>
      </w:pPr>
      <w:r w:rsidRPr="002146FE">
        <w:rPr>
          <w:rFonts w:ascii="Times New Roman" w:hAnsi="Times New Roman" w:cs="Times New Roman"/>
          <w:sz w:val="24"/>
          <w:szCs w:val="24"/>
        </w:rPr>
        <w:t>A debt ratio is a ratio of finance that is used to measure the extent of a given company’s leverage. In other terms is defined as the ratio of total debt to total asserts. It is expressed in decimal or percentage form. It can also be interpreted as the proportion of asserts of the company that are financed by debt.</w:t>
      </w:r>
      <w:r w:rsidR="00E820B8" w:rsidRPr="002146FE">
        <w:rPr>
          <w:rFonts w:ascii="Times New Roman" w:hAnsi="Times New Roman" w:cs="Times New Roman"/>
          <w:sz w:val="24"/>
          <w:szCs w:val="24"/>
        </w:rPr>
        <w:t xml:space="preserve"> the debt ratio therefore, becomes 5,957,800:5,957,800 which is 1:1 or 100%</w:t>
      </w:r>
    </w:p>
    <w:p w:rsidR="00E820B8" w:rsidRPr="002146FE" w:rsidRDefault="00E820B8" w:rsidP="002146FE">
      <w:pPr>
        <w:spacing w:line="480" w:lineRule="auto"/>
        <w:ind w:firstLine="720"/>
        <w:jc w:val="both"/>
        <w:rPr>
          <w:rFonts w:ascii="Times New Roman" w:hAnsi="Times New Roman" w:cs="Times New Roman"/>
          <w:sz w:val="24"/>
          <w:szCs w:val="24"/>
        </w:rPr>
      </w:pPr>
      <w:r w:rsidRPr="002146FE">
        <w:rPr>
          <w:rFonts w:ascii="Times New Roman" w:hAnsi="Times New Roman" w:cs="Times New Roman"/>
          <w:sz w:val="24"/>
          <w:szCs w:val="24"/>
        </w:rPr>
        <w:t>The account is decreasing in value because the ratio of assets to liabilities is 1:1.</w:t>
      </w:r>
    </w:p>
    <w:p w:rsidR="00E820B8" w:rsidRPr="002146FE" w:rsidRDefault="00E820B8" w:rsidP="002146FE">
      <w:pPr>
        <w:jc w:val="both"/>
        <w:rPr>
          <w:rFonts w:ascii="Times New Roman" w:hAnsi="Times New Roman" w:cs="Times New Roman"/>
          <w:sz w:val="24"/>
          <w:szCs w:val="24"/>
        </w:rPr>
      </w:pPr>
    </w:p>
    <w:p w:rsidR="00E820B8" w:rsidRPr="002146FE" w:rsidRDefault="002146FE" w:rsidP="002146FE">
      <w:pPr>
        <w:spacing w:line="480" w:lineRule="auto"/>
        <w:jc w:val="center"/>
        <w:rPr>
          <w:rFonts w:ascii="Times New Roman" w:hAnsi="Times New Roman" w:cs="Times New Roman"/>
          <w:sz w:val="24"/>
          <w:szCs w:val="24"/>
        </w:rPr>
      </w:pPr>
      <w:r w:rsidRPr="002146FE">
        <w:rPr>
          <w:rFonts w:ascii="Times New Roman" w:hAnsi="Times New Roman" w:cs="Times New Roman"/>
          <w:sz w:val="24"/>
          <w:szCs w:val="24"/>
        </w:rPr>
        <w:t>REFERENCES</w:t>
      </w:r>
    </w:p>
    <w:p w:rsidR="00E820B8" w:rsidRPr="002146FE" w:rsidRDefault="002146FE" w:rsidP="002146FE">
      <w:pPr>
        <w:spacing w:line="480" w:lineRule="auto"/>
        <w:jc w:val="both"/>
        <w:rPr>
          <w:rFonts w:ascii="Times New Roman" w:hAnsi="Times New Roman" w:cs="Times New Roman"/>
          <w:color w:val="222222"/>
          <w:sz w:val="24"/>
          <w:szCs w:val="24"/>
          <w:shd w:val="clear" w:color="auto" w:fill="FFFFFF"/>
        </w:rPr>
      </w:pPr>
      <w:r w:rsidRPr="002146FE">
        <w:rPr>
          <w:rFonts w:ascii="Times New Roman" w:hAnsi="Times New Roman" w:cs="Times New Roman"/>
          <w:color w:val="222222"/>
          <w:sz w:val="24"/>
          <w:szCs w:val="24"/>
          <w:shd w:val="clear" w:color="auto" w:fill="FFFFFF"/>
        </w:rPr>
        <w:t>Cohan, S. (2018). </w:t>
      </w:r>
      <w:r w:rsidRPr="002146FE">
        <w:rPr>
          <w:rFonts w:ascii="Times New Roman" w:hAnsi="Times New Roman" w:cs="Times New Roman"/>
          <w:i/>
          <w:iCs/>
          <w:color w:val="222222"/>
          <w:sz w:val="24"/>
          <w:szCs w:val="24"/>
          <w:shd w:val="clear" w:color="auto" w:fill="FFFFFF"/>
        </w:rPr>
        <w:t>Business Principles for Landscape Contracting</w:t>
      </w:r>
      <w:r w:rsidRPr="002146FE">
        <w:rPr>
          <w:rFonts w:ascii="Times New Roman" w:hAnsi="Times New Roman" w:cs="Times New Roman"/>
          <w:color w:val="222222"/>
          <w:sz w:val="24"/>
          <w:szCs w:val="24"/>
          <w:shd w:val="clear" w:color="auto" w:fill="FFFFFF"/>
        </w:rPr>
        <w:t>. Routledge.</w:t>
      </w:r>
    </w:p>
    <w:p w:rsidR="002146FE" w:rsidRPr="002146FE" w:rsidRDefault="002146FE" w:rsidP="002146FE">
      <w:pPr>
        <w:spacing w:line="480" w:lineRule="auto"/>
        <w:jc w:val="both"/>
        <w:rPr>
          <w:rFonts w:ascii="Times New Roman" w:hAnsi="Times New Roman" w:cs="Times New Roman"/>
          <w:sz w:val="24"/>
          <w:szCs w:val="24"/>
        </w:rPr>
      </w:pPr>
      <w:r w:rsidRPr="002146FE">
        <w:rPr>
          <w:rFonts w:ascii="Times New Roman" w:hAnsi="Times New Roman" w:cs="Times New Roman"/>
          <w:color w:val="222222"/>
          <w:sz w:val="24"/>
          <w:szCs w:val="24"/>
          <w:shd w:val="clear" w:color="auto" w:fill="FFFFFF"/>
        </w:rPr>
        <w:t>Tjia, J. (2018). </w:t>
      </w:r>
      <w:r w:rsidRPr="002146FE">
        <w:rPr>
          <w:rFonts w:ascii="Times New Roman" w:hAnsi="Times New Roman" w:cs="Times New Roman"/>
          <w:i/>
          <w:iCs/>
          <w:color w:val="222222"/>
          <w:sz w:val="24"/>
          <w:szCs w:val="24"/>
          <w:shd w:val="clear" w:color="auto" w:fill="FFFFFF"/>
        </w:rPr>
        <w:t xml:space="preserve">Building Financial Models: The Complete Guide to Designing, Building, and </w:t>
      </w:r>
      <w:r w:rsidRPr="002146FE">
        <w:rPr>
          <w:rFonts w:ascii="Times New Roman" w:hAnsi="Times New Roman" w:cs="Times New Roman"/>
          <w:i/>
          <w:iCs/>
          <w:color w:val="222222"/>
          <w:sz w:val="24"/>
          <w:szCs w:val="24"/>
          <w:shd w:val="clear" w:color="auto" w:fill="FFFFFF"/>
        </w:rPr>
        <w:tab/>
        <w:t>Applying Projection Models</w:t>
      </w:r>
      <w:r w:rsidRPr="002146FE">
        <w:rPr>
          <w:rFonts w:ascii="Times New Roman" w:hAnsi="Times New Roman" w:cs="Times New Roman"/>
          <w:color w:val="222222"/>
          <w:sz w:val="24"/>
          <w:szCs w:val="24"/>
          <w:shd w:val="clear" w:color="auto" w:fill="FFFFFF"/>
        </w:rPr>
        <w:t>. McGraw Hill Professional.</w:t>
      </w:r>
    </w:p>
    <w:p w:rsidR="00CC50EF" w:rsidRPr="002146FE" w:rsidRDefault="00CC50EF" w:rsidP="00E820B8">
      <w:pPr>
        <w:spacing w:line="480" w:lineRule="auto"/>
        <w:ind w:firstLine="720"/>
        <w:rPr>
          <w:rFonts w:ascii="Times New Roman" w:hAnsi="Times New Roman" w:cs="Times New Roman"/>
          <w:sz w:val="24"/>
          <w:szCs w:val="24"/>
        </w:rPr>
      </w:pPr>
    </w:p>
    <w:p w:rsidR="00CC50EF" w:rsidRPr="002146FE" w:rsidRDefault="00CC50EF" w:rsidP="00E820B8">
      <w:pPr>
        <w:tabs>
          <w:tab w:val="left" w:pos="3355"/>
        </w:tabs>
        <w:spacing w:line="480" w:lineRule="auto"/>
        <w:ind w:firstLine="720"/>
        <w:rPr>
          <w:rFonts w:ascii="Times New Roman" w:hAnsi="Times New Roman" w:cs="Times New Roman"/>
          <w:sz w:val="24"/>
          <w:szCs w:val="24"/>
        </w:rPr>
      </w:pPr>
      <w:r w:rsidRPr="002146FE">
        <w:rPr>
          <w:rFonts w:ascii="Times New Roman" w:hAnsi="Times New Roman" w:cs="Times New Roman"/>
          <w:sz w:val="24"/>
          <w:szCs w:val="24"/>
        </w:rPr>
        <w:tab/>
      </w:r>
    </w:p>
    <w:sectPr w:rsidR="00CC50EF" w:rsidRPr="002146FE" w:rsidSect="002146F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4D03" w:rsidRDefault="007F4D03" w:rsidP="002146FE">
      <w:pPr>
        <w:spacing w:after="0" w:line="240" w:lineRule="auto"/>
      </w:pPr>
      <w:r>
        <w:separator/>
      </w:r>
    </w:p>
  </w:endnote>
  <w:endnote w:type="continuationSeparator" w:id="0">
    <w:p w:rsidR="007F4D03" w:rsidRDefault="007F4D03" w:rsidP="002146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4D03" w:rsidRDefault="007F4D03" w:rsidP="002146FE">
      <w:pPr>
        <w:spacing w:after="0" w:line="240" w:lineRule="auto"/>
      </w:pPr>
      <w:r>
        <w:separator/>
      </w:r>
    </w:p>
  </w:footnote>
  <w:footnote w:type="continuationSeparator" w:id="0">
    <w:p w:rsidR="007F4D03" w:rsidRDefault="007F4D03" w:rsidP="002146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93645999"/>
      <w:docPartObj>
        <w:docPartGallery w:val="Page Numbers (Top of Page)"/>
        <w:docPartUnique/>
      </w:docPartObj>
    </w:sdtPr>
    <w:sdtEndPr>
      <w:rPr>
        <w:noProof/>
      </w:rPr>
    </w:sdtEndPr>
    <w:sdtContent>
      <w:p w:rsidR="002146FE" w:rsidRPr="002146FE" w:rsidRDefault="002146FE">
        <w:pPr>
          <w:pStyle w:val="Header"/>
          <w:jc w:val="right"/>
          <w:rPr>
            <w:rFonts w:ascii="Times New Roman" w:hAnsi="Times New Roman" w:cs="Times New Roman"/>
            <w:sz w:val="24"/>
            <w:szCs w:val="24"/>
          </w:rPr>
        </w:pPr>
        <w:r w:rsidRPr="002146FE">
          <w:rPr>
            <w:rFonts w:ascii="Times New Roman" w:hAnsi="Times New Roman" w:cs="Times New Roman"/>
            <w:sz w:val="24"/>
            <w:szCs w:val="24"/>
          </w:rPr>
          <w:t xml:space="preserve">INCOME STATEMENT AND BALANCE SHEET      </w:t>
        </w:r>
        <w:r>
          <w:rPr>
            <w:rFonts w:ascii="Times New Roman" w:hAnsi="Times New Roman" w:cs="Times New Roman"/>
            <w:sz w:val="24"/>
            <w:szCs w:val="24"/>
          </w:rPr>
          <w:t xml:space="preserve">                                       </w:t>
        </w:r>
        <w:r w:rsidRPr="002146FE">
          <w:rPr>
            <w:rFonts w:ascii="Times New Roman" w:hAnsi="Times New Roman" w:cs="Times New Roman"/>
            <w:sz w:val="24"/>
            <w:szCs w:val="24"/>
          </w:rPr>
          <w:t xml:space="preserve">                         </w:t>
        </w:r>
        <w:r w:rsidRPr="002146FE">
          <w:rPr>
            <w:rFonts w:ascii="Times New Roman" w:hAnsi="Times New Roman" w:cs="Times New Roman"/>
            <w:sz w:val="24"/>
            <w:szCs w:val="24"/>
          </w:rPr>
          <w:fldChar w:fldCharType="begin"/>
        </w:r>
        <w:r w:rsidRPr="002146FE">
          <w:rPr>
            <w:rFonts w:ascii="Times New Roman" w:hAnsi="Times New Roman" w:cs="Times New Roman"/>
            <w:sz w:val="24"/>
            <w:szCs w:val="24"/>
          </w:rPr>
          <w:instrText xml:space="preserve"> PAGE   \* MERGEFORMAT </w:instrText>
        </w:r>
        <w:r w:rsidRPr="002146FE">
          <w:rPr>
            <w:rFonts w:ascii="Times New Roman" w:hAnsi="Times New Roman" w:cs="Times New Roman"/>
            <w:sz w:val="24"/>
            <w:szCs w:val="24"/>
          </w:rPr>
          <w:fldChar w:fldCharType="separate"/>
        </w:r>
        <w:r w:rsidR="00D23AFC">
          <w:rPr>
            <w:rFonts w:ascii="Times New Roman" w:hAnsi="Times New Roman" w:cs="Times New Roman"/>
            <w:noProof/>
            <w:sz w:val="24"/>
            <w:szCs w:val="24"/>
          </w:rPr>
          <w:t>2</w:t>
        </w:r>
        <w:r w:rsidRPr="002146FE">
          <w:rPr>
            <w:rFonts w:ascii="Times New Roman" w:hAnsi="Times New Roman" w:cs="Times New Roman"/>
            <w:noProof/>
            <w:sz w:val="24"/>
            <w:szCs w:val="24"/>
          </w:rPr>
          <w:fldChar w:fldCharType="end"/>
        </w:r>
      </w:p>
    </w:sdtContent>
  </w:sdt>
  <w:p w:rsidR="002146FE" w:rsidRDefault="002146F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6FE" w:rsidRPr="002146FE" w:rsidRDefault="002146FE">
    <w:pPr>
      <w:pStyle w:val="Header"/>
    </w:pPr>
    <w:r>
      <w:rPr>
        <w:b/>
      </w:rPr>
      <w:t>R</w:t>
    </w:r>
    <w:r>
      <w:t xml:space="preserve">unning </w:t>
    </w:r>
    <w:r>
      <w:rPr>
        <w:b/>
      </w:rPr>
      <w:t>H</w:t>
    </w:r>
    <w:r>
      <w:t>ead: INCOME STATEMENT AND BALANCE SHEET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D1C"/>
    <w:rsid w:val="000355B7"/>
    <w:rsid w:val="001F1D1C"/>
    <w:rsid w:val="002146FE"/>
    <w:rsid w:val="003525EF"/>
    <w:rsid w:val="003D4BF8"/>
    <w:rsid w:val="007F4D03"/>
    <w:rsid w:val="00887AC8"/>
    <w:rsid w:val="00BE18C6"/>
    <w:rsid w:val="00CC50EF"/>
    <w:rsid w:val="00D23AFC"/>
    <w:rsid w:val="00E82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2E66E9-51C4-4F89-8615-FBAC40074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46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46FE"/>
  </w:style>
  <w:style w:type="paragraph" w:styleId="Footer">
    <w:name w:val="footer"/>
    <w:basedOn w:val="Normal"/>
    <w:link w:val="FooterChar"/>
    <w:uiPriority w:val="99"/>
    <w:unhideWhenUsed/>
    <w:rsid w:val="002146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46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5744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464</Words>
  <Characters>2647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amos kamau</cp:lastModifiedBy>
  <cp:revision>2</cp:revision>
  <dcterms:created xsi:type="dcterms:W3CDTF">2018-04-17T05:44:00Z</dcterms:created>
  <dcterms:modified xsi:type="dcterms:W3CDTF">2018-04-17T05:44:00Z</dcterms:modified>
</cp:coreProperties>
</file>